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583B" w14:textId="77777777" w:rsidR="00EF3E31" w:rsidRDefault="003E5A4C">
      <w:pPr>
        <w:tabs>
          <w:tab w:val="left" w:pos="3305"/>
          <w:tab w:val="left" w:pos="9421"/>
        </w:tabs>
        <w:spacing w:before="80"/>
        <w:ind w:left="2"/>
        <w:jc w:val="center"/>
        <w:rPr>
          <w:rFonts w:ascii="Cambria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345A9B" wp14:editId="4984D8A8">
                <wp:simplePos x="0" y="0"/>
                <wp:positionH relativeFrom="page">
                  <wp:posOffset>896620</wp:posOffset>
                </wp:positionH>
                <wp:positionV relativeFrom="paragraph">
                  <wp:posOffset>339090</wp:posOffset>
                </wp:positionV>
                <wp:extent cx="59810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2654" id="Freeform 2" o:spid="_x0000_s1026" style="position:absolute;margin-left:70.6pt;margin-top:26.7pt;width:470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" path="m,l9419,e" filled="f" strokecolor="#612322" strokeweight="3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>
        <w:rPr>
          <w:rFonts w:ascii="Cambria"/>
          <w:w w:val="99"/>
          <w:sz w:val="32"/>
          <w:u w:val="single" w:color="612322"/>
        </w:rPr>
        <w:t xml:space="preserve"> </w:t>
      </w:r>
      <w:r>
        <w:rPr>
          <w:rFonts w:ascii="Cambria"/>
          <w:sz w:val="32"/>
          <w:u w:val="single" w:color="612322"/>
        </w:rPr>
        <w:tab/>
        <w:t>Chrysalis House,</w:t>
      </w:r>
      <w:r>
        <w:rPr>
          <w:rFonts w:ascii="Cambria"/>
          <w:spacing w:val="-12"/>
          <w:sz w:val="32"/>
          <w:u w:val="single" w:color="612322"/>
        </w:rPr>
        <w:t xml:space="preserve"> </w:t>
      </w:r>
      <w:r>
        <w:rPr>
          <w:rFonts w:ascii="Cambria"/>
          <w:sz w:val="32"/>
          <w:u w:val="single" w:color="612322"/>
        </w:rPr>
        <w:t>Inc.</w:t>
      </w:r>
      <w:r>
        <w:rPr>
          <w:rFonts w:ascii="Cambria"/>
          <w:sz w:val="32"/>
          <w:u w:val="single" w:color="612322"/>
        </w:rPr>
        <w:tab/>
      </w:r>
    </w:p>
    <w:p w14:paraId="213B9EC9" w14:textId="0EBDF1FE" w:rsidR="00EF3E31" w:rsidRDefault="003E5A4C">
      <w:pPr>
        <w:pStyle w:val="BodyText"/>
        <w:ind w:left="1"/>
        <w:jc w:val="center"/>
      </w:pPr>
      <w:r>
        <w:t>Prison Rape Elimination Act Annual Report July 20</w:t>
      </w:r>
      <w:r w:rsidR="001D6AE2">
        <w:t>20</w:t>
      </w:r>
      <w:r>
        <w:t>-June 20</w:t>
      </w:r>
      <w:r w:rsidR="000A453F">
        <w:t>2</w:t>
      </w:r>
      <w:r w:rsidR="001D6AE2">
        <w:t>1</w:t>
      </w:r>
    </w:p>
    <w:p w14:paraId="07474636" w14:textId="77777777" w:rsidR="00EF3E31" w:rsidRDefault="00EF3E31">
      <w:pPr>
        <w:pStyle w:val="BodyText"/>
        <w:ind w:left="0"/>
        <w:rPr>
          <w:sz w:val="26"/>
        </w:rPr>
      </w:pPr>
    </w:p>
    <w:p w14:paraId="545D3A24" w14:textId="456A05F6" w:rsidR="00EF3E31" w:rsidRDefault="003E5A4C">
      <w:pPr>
        <w:pStyle w:val="BodyText"/>
        <w:spacing w:before="222" w:line="276" w:lineRule="auto"/>
        <w:ind w:right="196"/>
      </w:pPr>
      <w:r>
        <w:t>During the fiscal year, July 20</w:t>
      </w:r>
      <w:r w:rsidR="00A0792E">
        <w:t>20</w:t>
      </w:r>
      <w:r>
        <w:t xml:space="preserve"> through June 20</w:t>
      </w:r>
      <w:r w:rsidR="000A453F">
        <w:t>2</w:t>
      </w:r>
      <w:r w:rsidR="00A0792E">
        <w:t>1</w:t>
      </w:r>
      <w:r>
        <w:t xml:space="preserve">, no reports of </w:t>
      </w:r>
      <w:r w:rsidR="00A0792E">
        <w:t>patient</w:t>
      </w:r>
      <w:r w:rsidR="005D285F">
        <w:t>-</w:t>
      </w:r>
      <w:r>
        <w:t>to</w:t>
      </w:r>
      <w:r w:rsidR="005D285F">
        <w:t>-</w:t>
      </w:r>
      <w:r w:rsidR="00A0792E">
        <w:t xml:space="preserve">patient </w:t>
      </w:r>
      <w:r>
        <w:t xml:space="preserve">nonconsensual sexual acts, </w:t>
      </w:r>
      <w:r w:rsidR="00A0792E">
        <w:t>patient to patient</w:t>
      </w:r>
      <w:r>
        <w:t xml:space="preserve"> abusive sexual contact, </w:t>
      </w:r>
      <w:r w:rsidR="00A0792E">
        <w:t>patient to patient</w:t>
      </w:r>
      <w:r>
        <w:t xml:space="preserve"> sexual harassment, staff sexual misconduct and/or staff sexual harassment were made to any Chrysalis House employee or the PREA Coordinator.</w:t>
      </w:r>
    </w:p>
    <w:p w14:paraId="178C5D95" w14:textId="6571B04D" w:rsidR="00EF3E31" w:rsidRDefault="003E5A4C">
      <w:pPr>
        <w:pStyle w:val="BodyText"/>
        <w:spacing w:before="199" w:line="276" w:lineRule="auto"/>
        <w:ind w:right="442"/>
      </w:pPr>
      <w:r>
        <w:t>During the reporting period from July 20</w:t>
      </w:r>
      <w:r w:rsidR="00A0792E">
        <w:t>20</w:t>
      </w:r>
      <w:r>
        <w:t>-June 20</w:t>
      </w:r>
      <w:r w:rsidR="000A453F">
        <w:t>2</w:t>
      </w:r>
      <w:r w:rsidR="00A0792E">
        <w:t>1</w:t>
      </w:r>
      <w:r>
        <w:t xml:space="preserve">, the monthly average census for </w:t>
      </w:r>
      <w:r w:rsidR="00A0792E">
        <w:t>pat</w:t>
      </w:r>
      <w:r w:rsidR="005D285F">
        <w:t>ie</w:t>
      </w:r>
      <w:r w:rsidR="00A0792E">
        <w:t>nts</w:t>
      </w:r>
      <w:r>
        <w:t xml:space="preserve"> who meet the definition of a Kentucky Department of Corrections </w:t>
      </w:r>
      <w:r w:rsidR="00A0792E">
        <w:t>patient</w:t>
      </w:r>
      <w:r>
        <w:t xml:space="preserve"> was </w:t>
      </w:r>
      <w:r w:rsidR="00A0792E">
        <w:t>15.</w:t>
      </w:r>
    </w:p>
    <w:p w14:paraId="7EEEE32F" w14:textId="61EAAB09" w:rsidR="00EF3E31" w:rsidRDefault="003E5A4C">
      <w:pPr>
        <w:pStyle w:val="BodyText"/>
        <w:spacing w:before="201" w:line="276" w:lineRule="auto"/>
        <w:ind w:right="1162"/>
      </w:pPr>
      <w:r>
        <w:t xml:space="preserve">A total of </w:t>
      </w:r>
      <w:r w:rsidR="00CE719E">
        <w:t>148</w:t>
      </w:r>
      <w:r>
        <w:t xml:space="preserve"> </w:t>
      </w:r>
      <w:r w:rsidR="00A0792E">
        <w:t xml:space="preserve">patients </w:t>
      </w:r>
      <w:r w:rsidRPr="005D285F">
        <w:t xml:space="preserve">and </w:t>
      </w:r>
      <w:r w:rsidR="005D285F">
        <w:t>52</w:t>
      </w:r>
      <w:r w:rsidRPr="005D285F">
        <w:t xml:space="preserve"> staff persons received</w:t>
      </w:r>
      <w:r>
        <w:t xml:space="preserve"> education regarding the Prison Rape Elimination Act (PREA).</w:t>
      </w:r>
    </w:p>
    <w:p w14:paraId="2D8E7BE9" w14:textId="69832952" w:rsidR="00EF3E31" w:rsidRDefault="00CE719E">
      <w:pPr>
        <w:pStyle w:val="BodyText"/>
        <w:spacing w:before="201" w:line="276" w:lineRule="auto"/>
        <w:ind w:right="196"/>
      </w:pPr>
      <w:r>
        <w:t>Patient</w:t>
      </w:r>
      <w:r w:rsidR="003E5A4C">
        <w:t xml:space="preserve"> risk of victimization is monitored through weekly sessions with her mental health clinician and all </w:t>
      </w:r>
      <w:r>
        <w:t>patients</w:t>
      </w:r>
      <w:r w:rsidR="003E5A4C">
        <w:t xml:space="preserve"> receive an assessment with the domestic violence therapist that focuses on the </w:t>
      </w:r>
      <w:r>
        <w:t>patient’s</w:t>
      </w:r>
      <w:r w:rsidR="003E5A4C">
        <w:t xml:space="preserve"> history of all interpersonal violence and current risk.</w:t>
      </w:r>
    </w:p>
    <w:sectPr w:rsidR="00EF3E31">
      <w:type w:val="continuous"/>
      <w:pgSz w:w="12240" w:h="15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1"/>
    <w:rsid w:val="000A453F"/>
    <w:rsid w:val="001D6AE2"/>
    <w:rsid w:val="003E5A4C"/>
    <w:rsid w:val="0057299E"/>
    <w:rsid w:val="005D285F"/>
    <w:rsid w:val="006D59EF"/>
    <w:rsid w:val="00786C67"/>
    <w:rsid w:val="00A0792E"/>
    <w:rsid w:val="00BE3982"/>
    <w:rsid w:val="00CE719E"/>
    <w:rsid w:val="00E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59B5"/>
  <w15:docId w15:val="{8CFEC97D-A4C5-47A7-8A39-8B89234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Chrysalis House, Inc.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Chrysalis House, Inc.</dc:title>
  <dc:creator>Tonya Jernigan</dc:creator>
  <cp:lastModifiedBy>Kama McKinney</cp:lastModifiedBy>
  <cp:revision>2</cp:revision>
  <dcterms:created xsi:type="dcterms:W3CDTF">2021-08-29T16:11:00Z</dcterms:created>
  <dcterms:modified xsi:type="dcterms:W3CDTF">2021-08-29T16:11:00Z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2020-06-24T00:00:00Z</vt:filetime>
  </property>
</Properties>
</file>